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60"/>
        <w:rPr>
          <w:b/>
          <w:b/>
        </w:rPr>
      </w:pPr>
      <w:r>
        <w:rPr/>
        <mc:AlternateContent>
          <mc:Choice Requires="wps">
            <w:drawing>
              <wp:anchor behindDoc="0" distT="45720" distB="45720" distL="114300" distR="114300" simplePos="0" locked="0" layoutInCell="0" allowOverlap="1" relativeHeight="2">
                <wp:simplePos x="0" y="0"/>
                <wp:positionH relativeFrom="margin">
                  <wp:align>center</wp:align>
                </wp:positionH>
                <wp:positionV relativeFrom="paragraph">
                  <wp:posOffset>19050</wp:posOffset>
                </wp:positionV>
                <wp:extent cx="7201535" cy="7003415"/>
                <wp:effectExtent l="19050" t="19050" r="19050" b="26670"/>
                <wp:wrapSquare wrapText="bothSides"/>
                <wp:docPr id="1" name="Textové po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1080" cy="700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rPr>
                                <w:sz w:val="18"/>
                                <w:lang w:eastAsia="cs-CZ"/>
                              </w:rPr>
                            </w:pPr>
                            <w:r>
                              <w:rPr>
                                <w:sz w:val="18"/>
                                <w:lang w:eastAsia="cs-CZ"/>
                              </w:rPr>
                            </w:r>
                          </w:p>
                          <w:p>
                            <w:pPr>
                              <w:pStyle w:val="Obsahrmce"/>
                              <w:rPr>
                                <w:sz w:val="32"/>
                                <w:lang w:eastAsia="cs-CZ"/>
                              </w:rPr>
                            </w:pPr>
                            <w:r>
                              <w:rPr>
                                <w:sz w:val="32"/>
                                <w:lang w:eastAsia="cs-CZ"/>
                              </w:rPr>
                              <w:t xml:space="preserve">                           </w:t>
                            </w:r>
                            <w:r>
                              <w:rPr>
                                <w:sz w:val="32"/>
                                <w:lang w:eastAsia="cs-CZ"/>
                              </w:rPr>
                              <w:t>Základní škola a Mateřská škola Údolí Desné</w:t>
                            </w:r>
                          </w:p>
                          <w:p>
                            <w:pPr>
                              <w:pStyle w:val="Obsahrmce"/>
                              <w:rPr>
                                <w:b/>
                                <w:b/>
                                <w:sz w:val="8"/>
                                <w:u w:val="single"/>
                                <w:lang w:eastAsia="cs-CZ"/>
                              </w:rPr>
                            </w:pPr>
                            <w:r>
                              <w:rPr>
                                <w:b/>
                                <w:sz w:val="8"/>
                                <w:u w:val="single"/>
                                <w:lang w:eastAsia="cs-CZ"/>
                              </w:rPr>
                            </w:r>
                          </w:p>
                          <w:p>
                            <w:pPr>
                              <w:pStyle w:val="Obsahrmce"/>
                              <w:rPr>
                                <w:b/>
                                <w:b/>
                                <w:sz w:val="32"/>
                                <w:u w:val="single"/>
                                <w:lang w:eastAsia="cs-CZ"/>
                              </w:rPr>
                            </w:pPr>
                            <w:r>
                              <w:rPr>
                                <w:b/>
                                <w:sz w:val="32"/>
                                <w:lang w:eastAsia="cs-CZ"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b/>
                                <w:sz w:val="32"/>
                                <w:u w:val="single"/>
                                <w:lang w:eastAsia="cs-CZ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  <w:u w:val="single"/>
                                <w:lang w:eastAsia="cs-CZ"/>
                              </w:rPr>
                              <w:t>Předadaptační program „Školička“</w:t>
                            </w:r>
                          </w:p>
                          <w:p>
                            <w:pPr>
                              <w:pStyle w:val="Obsahrmce"/>
                              <w:rPr>
                                <w:sz w:val="24"/>
                                <w:lang w:eastAsia="cs-CZ"/>
                              </w:rPr>
                            </w:pPr>
                            <w:r>
                              <w:rPr>
                                <w:b/>
                                <w:sz w:val="32"/>
                                <w:lang w:eastAsia="cs-CZ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  <w:lang w:eastAsia="cs-CZ"/>
                              </w:rPr>
                              <w:t>Vážení rodiče,</w:t>
                            </w:r>
                          </w:p>
                          <w:p>
                            <w:pPr>
                              <w:pStyle w:val="Obsahrmce"/>
                              <w:spacing w:before="0" w:after="0"/>
                              <w:rPr>
                                <w:rFonts w:cs="Calibri" w:cstheme="minorHAnsi"/>
                                <w:color w:val="202124"/>
                                <w:sz w:val="24"/>
                                <w:shd w:fill="FFFFFF" w:val="clear"/>
                              </w:rPr>
                            </w:pPr>
                            <w:r>
                              <w:rPr>
                                <w:sz w:val="24"/>
                                <w:lang w:eastAsia="cs-CZ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  <w:lang w:eastAsia="cs-CZ"/>
                              </w:rPr>
                              <w:t xml:space="preserve">zveme Vás s dětmi na </w:t>
                            </w:r>
                            <w:r>
                              <w:rPr>
                                <w:rFonts w:cs="Calibri" w:cstheme="minorHAnsi"/>
                                <w:color w:val="202124"/>
                                <w:sz w:val="24"/>
                                <w:shd w:fill="FFFFFF" w:val="clear"/>
                              </w:rPr>
                              <w:t>předadaptační program, který probíhá již před zápisem do mateřské školy. Je určen pro</w:t>
                            </w:r>
                          </w:p>
                          <w:p>
                            <w:pPr>
                              <w:pStyle w:val="Obsahrmce"/>
                              <w:spacing w:before="0" w:after="0"/>
                              <w:rPr>
                                <w:rFonts w:cs="Calibri" w:cstheme="minorHAnsi"/>
                                <w:color w:val="202124"/>
                                <w:sz w:val="24"/>
                                <w:shd w:fill="FFFFFF" w:val="clear"/>
                              </w:rPr>
                            </w:pPr>
                            <w:r>
                              <w:rPr>
                                <w:rFonts w:cs="Calibri" w:cstheme="minorHAnsi"/>
                                <w:color w:val="202124"/>
                                <w:sz w:val="24"/>
                                <w:shd w:fill="FFFFFF" w:val="clear"/>
                              </w:rPr>
                              <w:t xml:space="preserve">  </w:t>
                            </w:r>
                            <w:r>
                              <w:rPr>
                                <w:rFonts w:cs="Calibri" w:cstheme="minorHAnsi"/>
                                <w:color w:val="202124"/>
                                <w:sz w:val="24"/>
                                <w:shd w:fill="FFFFFF" w:val="clear"/>
                              </w:rPr>
                              <w:t xml:space="preserve">děti od 2 let, které nastoupí od září 2024 do některé naší svazkové mateřské školy. Děti dochází do „Školičky“ </w:t>
                            </w:r>
                          </w:p>
                          <w:p>
                            <w:pPr>
                              <w:pStyle w:val="Obsahrmce"/>
                              <w:spacing w:before="0" w:after="0"/>
                              <w:rPr>
                                <w:rFonts w:cs="Calibri" w:cstheme="minorHAnsi"/>
                                <w:color w:val="202124"/>
                                <w:sz w:val="24"/>
                                <w:shd w:fill="FFFFFF" w:val="clear"/>
                              </w:rPr>
                            </w:pPr>
                            <w:r>
                              <w:rPr>
                                <w:rFonts w:cs="Calibri" w:cstheme="minorHAnsi"/>
                                <w:color w:val="202124"/>
                                <w:sz w:val="24"/>
                                <w:shd w:fill="FFFFFF" w:val="clear"/>
                              </w:rPr>
                              <w:t xml:space="preserve">  </w:t>
                            </w:r>
                            <w:r>
                              <w:rPr>
                                <w:rFonts w:cs="Calibri" w:cstheme="minorHAnsi"/>
                                <w:color w:val="202124"/>
                                <w:sz w:val="24"/>
                                <w:shd w:fill="FFFFFF" w:val="clear"/>
                              </w:rPr>
                              <w:t>s doprovodem dospělého. Mohou se zapojit do her a činností v mateřské škole a zároveň nejsou odloučeni</w:t>
                            </w:r>
                          </w:p>
                          <w:p>
                            <w:pPr>
                              <w:pStyle w:val="Obsahrmce"/>
                              <w:spacing w:before="0" w:after="0"/>
                              <w:rPr>
                                <w:rFonts w:cs="Calibri" w:cstheme="minorHAnsi"/>
                                <w:color w:val="202124"/>
                                <w:sz w:val="24"/>
                                <w:shd w:fill="FFFFFF" w:val="clear"/>
                              </w:rPr>
                            </w:pPr>
                            <w:r>
                              <w:rPr>
                                <w:rFonts w:cs="Calibri" w:cstheme="minorHAnsi"/>
                                <w:color w:val="202124"/>
                                <w:sz w:val="24"/>
                                <w:shd w:fill="FFFFFF" w:val="clear"/>
                              </w:rPr>
                              <w:t xml:space="preserve">  </w:t>
                            </w:r>
                            <w:r>
                              <w:rPr>
                                <w:rFonts w:cs="Calibri" w:cstheme="minorHAnsi"/>
                                <w:color w:val="202124"/>
                                <w:sz w:val="24"/>
                                <w:shd w:fill="FFFFFF" w:val="clear"/>
                              </w:rPr>
                              <w:t xml:space="preserve">od rodičů. Postupně a nenásilnou formou si zvykají na budoucí prostředí, paní učitelky, kamarády a jejich </w:t>
                            </w:r>
                          </w:p>
                          <w:p>
                            <w:pPr>
                              <w:pStyle w:val="Obsahrmce"/>
                              <w:spacing w:before="0" w:after="0"/>
                              <w:rPr>
                                <w:rFonts w:cs="Calibri" w:cstheme="minorHAnsi"/>
                                <w:color w:val="202124"/>
                                <w:sz w:val="24"/>
                                <w:shd w:fill="FFFFFF" w:val="clear"/>
                              </w:rPr>
                            </w:pPr>
                            <w:r>
                              <w:rPr>
                                <w:rFonts w:cs="Calibri" w:cstheme="minorHAnsi"/>
                                <w:color w:val="202124"/>
                                <w:sz w:val="24"/>
                                <w:shd w:fill="FFFFFF" w:val="clear"/>
                              </w:rPr>
                              <w:t xml:space="preserve">  </w:t>
                            </w:r>
                            <w:r>
                              <w:rPr>
                                <w:rFonts w:cs="Calibri" w:cstheme="minorHAnsi"/>
                                <w:color w:val="202124"/>
                                <w:sz w:val="24"/>
                                <w:shd w:fill="FFFFFF" w:val="clear"/>
                              </w:rPr>
                              <w:t>následný pobyt v mateřské škole od září pro ně není tak náročný.</w:t>
                            </w:r>
                          </w:p>
                          <w:p>
                            <w:pPr>
                              <w:pStyle w:val="Obsahrmce"/>
                              <w:spacing w:before="0" w:after="0"/>
                              <w:rPr>
                                <w:rFonts w:cs="Calibri" w:cstheme="minorHAnsi"/>
                                <w:sz w:val="24"/>
                                <w:lang w:eastAsia="cs-CZ"/>
                              </w:rPr>
                            </w:pPr>
                            <w:r>
                              <w:rPr>
                                <w:rFonts w:cs="Calibri" w:cstheme="minorHAnsi"/>
                                <w:sz w:val="24"/>
                                <w:lang w:eastAsia="cs-CZ"/>
                              </w:rPr>
                              <w:t xml:space="preserve">  „</w:t>
                            </w:r>
                            <w:r>
                              <w:rPr>
                                <w:rFonts w:cs="Calibri" w:cstheme="minorHAnsi"/>
                                <w:sz w:val="24"/>
                                <w:lang w:eastAsia="cs-CZ"/>
                              </w:rPr>
                              <w:t xml:space="preserve">Školička“ bude probíhat každých čtrnáct dní, </w:t>
                            </w:r>
                            <w:r>
                              <w:rPr>
                                <w:rFonts w:cs="Calibri" w:cstheme="minorHAnsi"/>
                                <w:b/>
                                <w:sz w:val="24"/>
                                <w:lang w:eastAsia="cs-CZ"/>
                              </w:rPr>
                              <w:t>poprvé 14. února 2024 a naposledy 22. května 2024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cs="Calibri" w:cstheme="minorHAnsi"/>
                                <w:sz w:val="24"/>
                                <w:lang w:eastAsia="cs-CZ"/>
                              </w:rPr>
                              <w:t xml:space="preserve">, vždy od   </w:t>
                            </w:r>
                          </w:p>
                          <w:p>
                            <w:pPr>
                              <w:pStyle w:val="Obsahrmce"/>
                              <w:spacing w:before="0" w:after="0"/>
                              <w:rPr>
                                <w:rFonts w:cs="Calibri" w:cstheme="minorHAnsi"/>
                                <w:sz w:val="24"/>
                                <w:lang w:eastAsia="cs-CZ"/>
                              </w:rPr>
                            </w:pPr>
                            <w:r>
                              <w:rPr>
                                <w:rFonts w:cs="Calibri" w:cstheme="minorHAnsi"/>
                                <w:sz w:val="24"/>
                                <w:lang w:eastAsia="cs-CZ"/>
                              </w:rPr>
                              <w:t xml:space="preserve">  </w:t>
                            </w:r>
                            <w:r>
                              <w:rPr>
                                <w:rFonts w:cs="Calibri" w:cstheme="minorHAnsi"/>
                                <w:sz w:val="24"/>
                                <w:lang w:eastAsia="cs-CZ"/>
                              </w:rPr>
                              <w:t xml:space="preserve">15.00 do 16.00 hodin. Termíny budou vždy v měsíční nabídce mateřských škol na </w:t>
                            </w:r>
                            <w:hyperlink r:id="rId2">
                              <w:r>
                                <w:rPr>
                                  <w:rStyle w:val="Internetovodkaz"/>
                                  <w:rFonts w:cs="Calibri" w:cstheme="minorHAnsi"/>
                                  <w:b/>
                                  <w:sz w:val="24"/>
                                  <w:lang w:eastAsia="cs-CZ"/>
                                </w:rPr>
                                <w:t>www.skolydesna.cz</w:t>
                              </w:r>
                            </w:hyperlink>
                            <w:r>
                              <w:rPr>
                                <w:rFonts w:cs="Calibri" w:cstheme="minorHAnsi"/>
                                <w:sz w:val="24"/>
                                <w:lang w:eastAsia="cs-CZ"/>
                              </w:rPr>
                              <w:t xml:space="preserve">. </w:t>
                            </w:r>
                          </w:p>
                          <w:p>
                            <w:pPr>
                              <w:pStyle w:val="Obsahrmce"/>
                              <w:jc w:val="both"/>
                              <w:rPr>
                                <w:rFonts w:cs="Calibri" w:cstheme="minorHAnsi"/>
                                <w:sz w:val="24"/>
                                <w:lang w:eastAsia="cs-CZ"/>
                              </w:rPr>
                            </w:pPr>
                            <w:r>
                              <w:rPr>
                                <w:rFonts w:cs="Calibri" w:cstheme="minorHAnsi"/>
                                <w:sz w:val="24"/>
                                <w:lang w:eastAsia="cs-CZ"/>
                              </w:rPr>
                            </w:r>
                          </w:p>
                          <w:p>
                            <w:pPr>
                              <w:pStyle w:val="Obsahrmce"/>
                              <w:rPr>
                                <w:rFonts w:cs="Calibri" w:cstheme="minorHAnsi"/>
                                <w:b/>
                                <w:b/>
                                <w:sz w:val="28"/>
                                <w:u w:val="single"/>
                                <w:lang w:eastAsia="cs-CZ"/>
                              </w:rPr>
                            </w:pPr>
                            <w:r>
                              <w:rPr>
                                <w:rFonts w:cs="Calibri" w:cstheme="minorHAnsi"/>
                                <w:b/>
                                <w:sz w:val="28"/>
                                <w:lang w:eastAsia="cs-CZ"/>
                              </w:rPr>
                              <w:t xml:space="preserve">      </w:t>
                            </w:r>
                            <w:r>
                              <w:rPr>
                                <w:rFonts w:cs="Calibri" w:cstheme="minorHAnsi"/>
                                <w:b/>
                                <w:sz w:val="28"/>
                                <w:u w:val="single"/>
                                <w:lang w:eastAsia="cs-CZ"/>
                              </w:rPr>
                              <w:t>Zájemci se mohou přihlásit do mateřské školy:</w:t>
                            </w:r>
                          </w:p>
                          <w:p>
                            <w:pPr>
                              <w:pStyle w:val="Obsahrmce"/>
                              <w:rPr>
                                <w:rFonts w:cs="Calibri" w:cstheme="minorHAnsi"/>
                                <w:b/>
                                <w:b/>
                                <w:sz w:val="24"/>
                                <w:lang w:eastAsia="cs-CZ"/>
                              </w:rPr>
                            </w:pPr>
                            <w:r>
                              <w:rPr>
                                <w:rFonts w:cs="Calibri" w:cstheme="minorHAnsi"/>
                                <w:b/>
                                <w:sz w:val="24"/>
                                <w:lang w:eastAsia="cs-CZ"/>
                              </w:rPr>
                              <w:t xml:space="preserve">       </w:t>
                            </w:r>
                            <w:r>
                              <w:rPr>
                                <w:rFonts w:cs="Calibri" w:cstheme="minorHAnsi"/>
                                <w:b/>
                                <w:sz w:val="24"/>
                                <w:lang w:eastAsia="cs-CZ"/>
                              </w:rPr>
                              <w:t>Petrov nad Desnou 87 „Beruška“ - tel. 774 401 706</w:t>
                            </w:r>
                          </w:p>
                          <w:p>
                            <w:pPr>
                              <w:pStyle w:val="Obsahrmce"/>
                              <w:rPr>
                                <w:rFonts w:cs="Calibri" w:cstheme="minorHAnsi"/>
                                <w:b/>
                                <w:b/>
                                <w:sz w:val="24"/>
                                <w:lang w:eastAsia="cs-CZ"/>
                              </w:rPr>
                            </w:pPr>
                            <w:r>
                              <w:rPr>
                                <w:rFonts w:cs="Calibri" w:cstheme="minorHAnsi"/>
                                <w:b/>
                                <w:sz w:val="24"/>
                                <w:lang w:eastAsia="cs-CZ"/>
                              </w:rPr>
                              <w:t xml:space="preserve">       </w:t>
                            </w:r>
                            <w:r>
                              <w:rPr>
                                <w:rFonts w:cs="Calibri" w:cstheme="minorHAnsi"/>
                                <w:b/>
                                <w:sz w:val="24"/>
                                <w:lang w:eastAsia="cs-CZ"/>
                              </w:rPr>
                              <w:t>Petrov nad Desnou 171 „Sluníčko“ - tel. 774 401 711</w:t>
                            </w:r>
                          </w:p>
                          <w:p>
                            <w:pPr>
                              <w:pStyle w:val="Obsahrmce"/>
                              <w:rPr>
                                <w:rFonts w:cs="Calibri" w:cstheme="minorHAnsi"/>
                                <w:b/>
                                <w:b/>
                                <w:sz w:val="24"/>
                                <w:lang w:eastAsia="cs-CZ"/>
                              </w:rPr>
                            </w:pPr>
                            <w:r>
                              <w:rPr>
                                <w:rFonts w:cs="Calibri" w:cstheme="minorHAnsi"/>
                                <w:b/>
                                <w:sz w:val="24"/>
                                <w:lang w:eastAsia="cs-CZ"/>
                              </w:rPr>
                              <w:t xml:space="preserve">       </w:t>
                            </w:r>
                            <w:r>
                              <w:rPr>
                                <w:rFonts w:cs="Calibri" w:cstheme="minorHAnsi"/>
                                <w:b/>
                                <w:sz w:val="24"/>
                                <w:lang w:eastAsia="cs-CZ"/>
                              </w:rPr>
                              <w:t>Rapotín 556 „Skleněnka“ - tel. 774 401 712</w:t>
                            </w:r>
                          </w:p>
                          <w:p>
                            <w:pPr>
                              <w:pStyle w:val="Obsahrmce"/>
                              <w:spacing w:before="0" w:after="160"/>
                              <w:rPr/>
                            </w:pPr>
                            <w:r>
                              <w:rPr/>
                              <w:t xml:space="preserve">             </w:t>
                            </w:r>
                            <w:r>
                              <w:rPr/>
                              <w:drawing>
                                <wp:inline distT="0" distB="0" distL="0" distR="0">
                                  <wp:extent cx="6105525" cy="2212340"/>
                                  <wp:effectExtent l="0" t="0" r="0" b="0"/>
                                  <wp:docPr id="3" name="Obrázek 1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Obrázek 1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05525" cy="22123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ové pole 2" path="m0,0l-2147483645,0l-2147483645,-2147483646l0,-2147483646xe" fillcolor="white" stroked="t" o:allowincell="f" style="position:absolute;margin-left:-42.55pt;margin-top:1.5pt;width:566.95pt;height:551.35pt;mso-wrap-style:square;v-text-anchor:top;mso-position-horizontal:center;mso-position-horizontal-relative:margin">
                <v:fill o:detectmouseclick="t" type="solid" color2="black"/>
                <v:stroke color="red" weight="28440" joinstyle="miter" endcap="flat"/>
                <v:textbox>
                  <w:txbxContent>
                    <w:p>
                      <w:pPr>
                        <w:pStyle w:val="Obsahrmce"/>
                        <w:rPr>
                          <w:sz w:val="18"/>
                          <w:lang w:eastAsia="cs-CZ"/>
                        </w:rPr>
                      </w:pPr>
                      <w:r>
                        <w:rPr>
                          <w:sz w:val="18"/>
                          <w:lang w:eastAsia="cs-CZ"/>
                        </w:rPr>
                      </w:r>
                    </w:p>
                    <w:p>
                      <w:pPr>
                        <w:pStyle w:val="Obsahrmce"/>
                        <w:rPr>
                          <w:sz w:val="32"/>
                          <w:lang w:eastAsia="cs-CZ"/>
                        </w:rPr>
                      </w:pPr>
                      <w:r>
                        <w:rPr>
                          <w:sz w:val="32"/>
                          <w:lang w:eastAsia="cs-CZ"/>
                        </w:rPr>
                        <w:t xml:space="preserve">                           </w:t>
                      </w:r>
                      <w:r>
                        <w:rPr>
                          <w:sz w:val="32"/>
                          <w:lang w:eastAsia="cs-CZ"/>
                        </w:rPr>
                        <w:t>Základní škola a Mateřská škola Údolí Desné</w:t>
                      </w:r>
                    </w:p>
                    <w:p>
                      <w:pPr>
                        <w:pStyle w:val="Obsahrmce"/>
                        <w:rPr>
                          <w:b/>
                          <w:b/>
                          <w:sz w:val="8"/>
                          <w:u w:val="single"/>
                          <w:lang w:eastAsia="cs-CZ"/>
                        </w:rPr>
                      </w:pPr>
                      <w:r>
                        <w:rPr>
                          <w:b/>
                          <w:sz w:val="8"/>
                          <w:u w:val="single"/>
                          <w:lang w:eastAsia="cs-CZ"/>
                        </w:rPr>
                      </w:r>
                    </w:p>
                    <w:p>
                      <w:pPr>
                        <w:pStyle w:val="Obsahrmce"/>
                        <w:rPr>
                          <w:b/>
                          <w:b/>
                          <w:sz w:val="32"/>
                          <w:u w:val="single"/>
                          <w:lang w:eastAsia="cs-CZ"/>
                        </w:rPr>
                      </w:pPr>
                      <w:r>
                        <w:rPr>
                          <w:b/>
                          <w:sz w:val="32"/>
                          <w:lang w:eastAsia="cs-CZ"/>
                        </w:rPr>
                        <w:t xml:space="preserve">                                  </w:t>
                      </w:r>
                      <w:r>
                        <w:rPr>
                          <w:b/>
                          <w:sz w:val="32"/>
                          <w:u w:val="single"/>
                          <w:lang w:eastAsia="cs-CZ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  <w:u w:val="single"/>
                          <w:lang w:eastAsia="cs-CZ"/>
                        </w:rPr>
                        <w:t>Předadaptační program „Školička“</w:t>
                      </w:r>
                    </w:p>
                    <w:p>
                      <w:pPr>
                        <w:pStyle w:val="Obsahrmce"/>
                        <w:rPr>
                          <w:sz w:val="24"/>
                          <w:lang w:eastAsia="cs-CZ"/>
                        </w:rPr>
                      </w:pPr>
                      <w:r>
                        <w:rPr>
                          <w:b/>
                          <w:sz w:val="32"/>
                          <w:lang w:eastAsia="cs-CZ"/>
                        </w:rPr>
                        <w:t xml:space="preserve">  </w:t>
                      </w:r>
                      <w:r>
                        <w:rPr>
                          <w:sz w:val="24"/>
                          <w:lang w:eastAsia="cs-CZ"/>
                        </w:rPr>
                        <w:t>Vážení rodiče,</w:t>
                      </w:r>
                    </w:p>
                    <w:p>
                      <w:pPr>
                        <w:pStyle w:val="Obsahrmce"/>
                        <w:spacing w:before="0" w:after="0"/>
                        <w:rPr>
                          <w:rFonts w:cs="Calibri" w:cstheme="minorHAnsi"/>
                          <w:color w:val="202124"/>
                          <w:sz w:val="24"/>
                          <w:shd w:fill="FFFFFF" w:val="clear"/>
                        </w:rPr>
                      </w:pPr>
                      <w:r>
                        <w:rPr>
                          <w:sz w:val="24"/>
                          <w:lang w:eastAsia="cs-CZ"/>
                        </w:rPr>
                        <w:t xml:space="preserve">  </w:t>
                      </w:r>
                      <w:r>
                        <w:rPr>
                          <w:sz w:val="24"/>
                          <w:lang w:eastAsia="cs-CZ"/>
                        </w:rPr>
                        <w:t xml:space="preserve">zveme Vás s dětmi na </w:t>
                      </w:r>
                      <w:r>
                        <w:rPr>
                          <w:rFonts w:cs="Calibri" w:cstheme="minorHAnsi"/>
                          <w:color w:val="202124"/>
                          <w:sz w:val="24"/>
                          <w:shd w:fill="FFFFFF" w:val="clear"/>
                        </w:rPr>
                        <w:t>předadaptační program, který probíhá již před zápisem do mateřské školy. Je určen pro</w:t>
                      </w:r>
                    </w:p>
                    <w:p>
                      <w:pPr>
                        <w:pStyle w:val="Obsahrmce"/>
                        <w:spacing w:before="0" w:after="0"/>
                        <w:rPr>
                          <w:rFonts w:cs="Calibri" w:cstheme="minorHAnsi"/>
                          <w:color w:val="202124"/>
                          <w:sz w:val="24"/>
                          <w:shd w:fill="FFFFFF" w:val="clear"/>
                        </w:rPr>
                      </w:pPr>
                      <w:r>
                        <w:rPr>
                          <w:rFonts w:cs="Calibri" w:cstheme="minorHAnsi"/>
                          <w:color w:val="202124"/>
                          <w:sz w:val="24"/>
                          <w:shd w:fill="FFFFFF" w:val="clear"/>
                        </w:rPr>
                        <w:t xml:space="preserve">  </w:t>
                      </w:r>
                      <w:r>
                        <w:rPr>
                          <w:rFonts w:cs="Calibri" w:cstheme="minorHAnsi"/>
                          <w:color w:val="202124"/>
                          <w:sz w:val="24"/>
                          <w:shd w:fill="FFFFFF" w:val="clear"/>
                        </w:rPr>
                        <w:t xml:space="preserve">děti od 2 let, které nastoupí od září 2024 do některé naší svazkové mateřské školy. Děti dochází do „Školičky“ </w:t>
                      </w:r>
                    </w:p>
                    <w:p>
                      <w:pPr>
                        <w:pStyle w:val="Obsahrmce"/>
                        <w:spacing w:before="0" w:after="0"/>
                        <w:rPr>
                          <w:rFonts w:cs="Calibri" w:cstheme="minorHAnsi"/>
                          <w:color w:val="202124"/>
                          <w:sz w:val="24"/>
                          <w:shd w:fill="FFFFFF" w:val="clear"/>
                        </w:rPr>
                      </w:pPr>
                      <w:r>
                        <w:rPr>
                          <w:rFonts w:cs="Calibri" w:cstheme="minorHAnsi"/>
                          <w:color w:val="202124"/>
                          <w:sz w:val="24"/>
                          <w:shd w:fill="FFFFFF" w:val="clear"/>
                        </w:rPr>
                        <w:t xml:space="preserve">  </w:t>
                      </w:r>
                      <w:r>
                        <w:rPr>
                          <w:rFonts w:cs="Calibri" w:cstheme="minorHAnsi"/>
                          <w:color w:val="202124"/>
                          <w:sz w:val="24"/>
                          <w:shd w:fill="FFFFFF" w:val="clear"/>
                        </w:rPr>
                        <w:t>s doprovodem dospělého. Mohou se zapojit do her a činností v mateřské škole a zároveň nejsou odloučeni</w:t>
                      </w:r>
                    </w:p>
                    <w:p>
                      <w:pPr>
                        <w:pStyle w:val="Obsahrmce"/>
                        <w:spacing w:before="0" w:after="0"/>
                        <w:rPr>
                          <w:rFonts w:cs="Calibri" w:cstheme="minorHAnsi"/>
                          <w:color w:val="202124"/>
                          <w:sz w:val="24"/>
                          <w:shd w:fill="FFFFFF" w:val="clear"/>
                        </w:rPr>
                      </w:pPr>
                      <w:r>
                        <w:rPr>
                          <w:rFonts w:cs="Calibri" w:cstheme="minorHAnsi"/>
                          <w:color w:val="202124"/>
                          <w:sz w:val="24"/>
                          <w:shd w:fill="FFFFFF" w:val="clear"/>
                        </w:rPr>
                        <w:t xml:space="preserve">  </w:t>
                      </w:r>
                      <w:r>
                        <w:rPr>
                          <w:rFonts w:cs="Calibri" w:cstheme="minorHAnsi"/>
                          <w:color w:val="202124"/>
                          <w:sz w:val="24"/>
                          <w:shd w:fill="FFFFFF" w:val="clear"/>
                        </w:rPr>
                        <w:t xml:space="preserve">od rodičů. Postupně a nenásilnou formou si zvykají na budoucí prostředí, paní učitelky, kamarády a jejich </w:t>
                      </w:r>
                    </w:p>
                    <w:p>
                      <w:pPr>
                        <w:pStyle w:val="Obsahrmce"/>
                        <w:spacing w:before="0" w:after="0"/>
                        <w:rPr>
                          <w:rFonts w:cs="Calibri" w:cstheme="minorHAnsi"/>
                          <w:color w:val="202124"/>
                          <w:sz w:val="24"/>
                          <w:shd w:fill="FFFFFF" w:val="clear"/>
                        </w:rPr>
                      </w:pPr>
                      <w:r>
                        <w:rPr>
                          <w:rFonts w:cs="Calibri" w:cstheme="minorHAnsi"/>
                          <w:color w:val="202124"/>
                          <w:sz w:val="24"/>
                          <w:shd w:fill="FFFFFF" w:val="clear"/>
                        </w:rPr>
                        <w:t xml:space="preserve">  </w:t>
                      </w:r>
                      <w:r>
                        <w:rPr>
                          <w:rFonts w:cs="Calibri" w:cstheme="minorHAnsi"/>
                          <w:color w:val="202124"/>
                          <w:sz w:val="24"/>
                          <w:shd w:fill="FFFFFF" w:val="clear"/>
                        </w:rPr>
                        <w:t>následný pobyt v mateřské škole od září pro ně není tak náročný.</w:t>
                      </w:r>
                    </w:p>
                    <w:p>
                      <w:pPr>
                        <w:pStyle w:val="Obsahrmce"/>
                        <w:spacing w:before="0" w:after="0"/>
                        <w:rPr>
                          <w:rFonts w:cs="Calibri" w:cstheme="minorHAnsi"/>
                          <w:sz w:val="24"/>
                          <w:lang w:eastAsia="cs-CZ"/>
                        </w:rPr>
                      </w:pPr>
                      <w:r>
                        <w:rPr>
                          <w:rFonts w:cs="Calibri" w:cstheme="minorHAnsi"/>
                          <w:sz w:val="24"/>
                          <w:lang w:eastAsia="cs-CZ"/>
                        </w:rPr>
                        <w:t xml:space="preserve">  „</w:t>
                      </w:r>
                      <w:r>
                        <w:rPr>
                          <w:rFonts w:cs="Calibri" w:cstheme="minorHAnsi"/>
                          <w:sz w:val="24"/>
                          <w:lang w:eastAsia="cs-CZ"/>
                        </w:rPr>
                        <w:t xml:space="preserve">Školička“ bude probíhat každých čtrnáct dní, </w:t>
                      </w:r>
                      <w:r>
                        <w:rPr>
                          <w:rFonts w:cs="Calibri" w:cstheme="minorHAnsi"/>
                          <w:b/>
                          <w:sz w:val="24"/>
                          <w:lang w:eastAsia="cs-CZ"/>
                        </w:rPr>
                        <w:t>poprvé 14. února 2024 a naposledy 22. května 2024</w:t>
                      </w:r>
                      <w:bookmarkStart w:id="1" w:name="_GoBack"/>
                      <w:bookmarkEnd w:id="1"/>
                      <w:r>
                        <w:rPr>
                          <w:rFonts w:cs="Calibri" w:cstheme="minorHAnsi"/>
                          <w:sz w:val="24"/>
                          <w:lang w:eastAsia="cs-CZ"/>
                        </w:rPr>
                        <w:t xml:space="preserve">, vždy od   </w:t>
                      </w:r>
                    </w:p>
                    <w:p>
                      <w:pPr>
                        <w:pStyle w:val="Obsahrmce"/>
                        <w:spacing w:before="0" w:after="0"/>
                        <w:rPr>
                          <w:rFonts w:cs="Calibri" w:cstheme="minorHAnsi"/>
                          <w:sz w:val="24"/>
                          <w:lang w:eastAsia="cs-CZ"/>
                        </w:rPr>
                      </w:pPr>
                      <w:r>
                        <w:rPr>
                          <w:rFonts w:cs="Calibri" w:cstheme="minorHAnsi"/>
                          <w:sz w:val="24"/>
                          <w:lang w:eastAsia="cs-CZ"/>
                        </w:rPr>
                        <w:t xml:space="preserve">  </w:t>
                      </w:r>
                      <w:r>
                        <w:rPr>
                          <w:rFonts w:cs="Calibri" w:cstheme="minorHAnsi"/>
                          <w:sz w:val="24"/>
                          <w:lang w:eastAsia="cs-CZ"/>
                        </w:rPr>
                        <w:t xml:space="preserve">15.00 do 16.00 hodin. Termíny budou vždy v měsíční nabídce mateřských škol na </w:t>
                      </w:r>
                      <w:hyperlink r:id="rId4">
                        <w:r>
                          <w:rPr>
                            <w:rStyle w:val="Internetovodkaz"/>
                            <w:rFonts w:cs="Calibri" w:cstheme="minorHAnsi"/>
                            <w:b/>
                            <w:sz w:val="24"/>
                            <w:lang w:eastAsia="cs-CZ"/>
                          </w:rPr>
                          <w:t>www.skolydesna.cz</w:t>
                        </w:r>
                      </w:hyperlink>
                      <w:r>
                        <w:rPr>
                          <w:rFonts w:cs="Calibri" w:cstheme="minorHAnsi"/>
                          <w:sz w:val="24"/>
                          <w:lang w:eastAsia="cs-CZ"/>
                        </w:rPr>
                        <w:t xml:space="preserve">. </w:t>
                      </w:r>
                    </w:p>
                    <w:p>
                      <w:pPr>
                        <w:pStyle w:val="Obsahrmce"/>
                        <w:jc w:val="both"/>
                        <w:rPr>
                          <w:rFonts w:cs="Calibri" w:cstheme="minorHAnsi"/>
                          <w:sz w:val="24"/>
                          <w:lang w:eastAsia="cs-CZ"/>
                        </w:rPr>
                      </w:pPr>
                      <w:r>
                        <w:rPr>
                          <w:rFonts w:cs="Calibri" w:cstheme="minorHAnsi"/>
                          <w:sz w:val="24"/>
                          <w:lang w:eastAsia="cs-CZ"/>
                        </w:rPr>
                      </w:r>
                    </w:p>
                    <w:p>
                      <w:pPr>
                        <w:pStyle w:val="Obsahrmce"/>
                        <w:rPr>
                          <w:rFonts w:cs="Calibri" w:cstheme="minorHAnsi"/>
                          <w:b/>
                          <w:b/>
                          <w:sz w:val="28"/>
                          <w:u w:val="single"/>
                          <w:lang w:eastAsia="cs-CZ"/>
                        </w:rPr>
                      </w:pPr>
                      <w:r>
                        <w:rPr>
                          <w:rFonts w:cs="Calibri" w:cstheme="minorHAnsi"/>
                          <w:b/>
                          <w:sz w:val="28"/>
                          <w:lang w:eastAsia="cs-CZ"/>
                        </w:rPr>
                        <w:t xml:space="preserve">      </w:t>
                      </w:r>
                      <w:r>
                        <w:rPr>
                          <w:rFonts w:cs="Calibri" w:cstheme="minorHAnsi"/>
                          <w:b/>
                          <w:sz w:val="28"/>
                          <w:u w:val="single"/>
                          <w:lang w:eastAsia="cs-CZ"/>
                        </w:rPr>
                        <w:t>Zájemci se mohou přihlásit do mateřské školy:</w:t>
                      </w:r>
                    </w:p>
                    <w:p>
                      <w:pPr>
                        <w:pStyle w:val="Obsahrmce"/>
                        <w:rPr>
                          <w:rFonts w:cs="Calibri" w:cstheme="minorHAnsi"/>
                          <w:b/>
                          <w:b/>
                          <w:sz w:val="24"/>
                          <w:lang w:eastAsia="cs-CZ"/>
                        </w:rPr>
                      </w:pPr>
                      <w:r>
                        <w:rPr>
                          <w:rFonts w:cs="Calibri" w:cstheme="minorHAnsi"/>
                          <w:b/>
                          <w:sz w:val="24"/>
                          <w:lang w:eastAsia="cs-CZ"/>
                        </w:rPr>
                        <w:t xml:space="preserve">       </w:t>
                      </w:r>
                      <w:r>
                        <w:rPr>
                          <w:rFonts w:cs="Calibri" w:cstheme="minorHAnsi"/>
                          <w:b/>
                          <w:sz w:val="24"/>
                          <w:lang w:eastAsia="cs-CZ"/>
                        </w:rPr>
                        <w:t>Petrov nad Desnou 87 „Beruška“ - tel. 774 401 706</w:t>
                      </w:r>
                    </w:p>
                    <w:p>
                      <w:pPr>
                        <w:pStyle w:val="Obsahrmce"/>
                        <w:rPr>
                          <w:rFonts w:cs="Calibri" w:cstheme="minorHAnsi"/>
                          <w:b/>
                          <w:b/>
                          <w:sz w:val="24"/>
                          <w:lang w:eastAsia="cs-CZ"/>
                        </w:rPr>
                      </w:pPr>
                      <w:r>
                        <w:rPr>
                          <w:rFonts w:cs="Calibri" w:cstheme="minorHAnsi"/>
                          <w:b/>
                          <w:sz w:val="24"/>
                          <w:lang w:eastAsia="cs-CZ"/>
                        </w:rPr>
                        <w:t xml:space="preserve">       </w:t>
                      </w:r>
                      <w:r>
                        <w:rPr>
                          <w:rFonts w:cs="Calibri" w:cstheme="minorHAnsi"/>
                          <w:b/>
                          <w:sz w:val="24"/>
                          <w:lang w:eastAsia="cs-CZ"/>
                        </w:rPr>
                        <w:t>Petrov nad Desnou 171 „Sluníčko“ - tel. 774 401 711</w:t>
                      </w:r>
                    </w:p>
                    <w:p>
                      <w:pPr>
                        <w:pStyle w:val="Obsahrmce"/>
                        <w:rPr>
                          <w:rFonts w:cs="Calibri" w:cstheme="minorHAnsi"/>
                          <w:b/>
                          <w:b/>
                          <w:sz w:val="24"/>
                          <w:lang w:eastAsia="cs-CZ"/>
                        </w:rPr>
                      </w:pPr>
                      <w:r>
                        <w:rPr>
                          <w:rFonts w:cs="Calibri" w:cstheme="minorHAnsi"/>
                          <w:b/>
                          <w:sz w:val="24"/>
                          <w:lang w:eastAsia="cs-CZ"/>
                        </w:rPr>
                        <w:t xml:space="preserve">       </w:t>
                      </w:r>
                      <w:r>
                        <w:rPr>
                          <w:rFonts w:cs="Calibri" w:cstheme="minorHAnsi"/>
                          <w:b/>
                          <w:sz w:val="24"/>
                          <w:lang w:eastAsia="cs-CZ"/>
                        </w:rPr>
                        <w:t>Rapotín 556 „Skleněnka“ - tel. 774 401 712</w:t>
                      </w:r>
                    </w:p>
                    <w:p>
                      <w:pPr>
                        <w:pStyle w:val="Obsahrmce"/>
                        <w:spacing w:before="0" w:after="160"/>
                        <w:rPr/>
                      </w:pPr>
                      <w:r>
                        <w:rPr/>
                        <w:t xml:space="preserve">             </w:t>
                      </w:r>
                      <w:r>
                        <w:rPr/>
                        <w:drawing>
                          <wp:inline distT="0" distB="0" distL="0" distR="0">
                            <wp:extent cx="6105525" cy="2212340"/>
                            <wp:effectExtent l="0" t="0" r="0" b="0"/>
                            <wp:docPr id="4" name="Obrázek 1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Obrázek 1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05525" cy="22123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>
      <w:type w:val="nextPage"/>
      <w:pgSz w:w="11906" w:h="16838"/>
      <w:pgMar w:left="1134" w:right="1134" w:gutter="0" w:header="0" w:top="851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76acd"/>
    <w:pPr>
      <w:widowControl/>
      <w:bidi w:val="0"/>
      <w:spacing w:lineRule="auto" w:line="254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ovodkaz">
    <w:name w:val="Internetový odkaz"/>
    <w:basedOn w:val="DefaultParagraphFont"/>
    <w:uiPriority w:val="99"/>
    <w:semiHidden/>
    <w:unhideWhenUsed/>
    <w:rsid w:val="00576acd"/>
    <w:rPr>
      <w:color w:val="0563C1" w:themeColor="hyperlink"/>
      <w:u w:val="single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165717"/>
    <w:rPr>
      <w:rFonts w:ascii="Segoe UI" w:hAnsi="Segoe UI" w:cs="Segoe UI"/>
      <w:sz w:val="18"/>
      <w:szCs w:val="18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16571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Obsahrmce">
    <w:name w:val="Obsah rám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skolydesna.cz/" TargetMode="External"/><Relationship Id="rId3" Type="http://schemas.openxmlformats.org/officeDocument/2006/relationships/image" Target="media/image1.png"/><Relationship Id="rId4" Type="http://schemas.openxmlformats.org/officeDocument/2006/relationships/hyperlink" Target="http://www.skolydesna.cz/" TargetMode="Externa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Application>LibreOffice/7.2.2.2$Windows_X86_64 LibreOffice_project/02b2acce88a210515b4a5bb2e46cbfb63fe97d56</Application>
  <AppVersion>15.0000</AppVersion>
  <Pages>1</Pages>
  <Words>160</Words>
  <Characters>817</Characters>
  <CharactersWithSpaces>1087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2022-03-10T07:28:00Z</dcterms:created>
  <dc:creator>Petra Ondráčková</dc:creator>
  <dc:description/>
  <dc:language>cs-CZ</dc:language>
  <cp:lastModifiedBy>Petra Ondráčková</cp:lastModifiedBy>
  <cp:lastPrinted>2023-01-12T06:48:00Z</cp:lastPrinted>
  <dcterms:modified xsi:type="dcterms:W3CDTF">2024-01-16T11:49:00Z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